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163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附件5</w:t>
      </w:r>
    </w:p>
    <w:p w14:paraId="3D12C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2026年省级教师教学创新大赛校级选拔赛</w:t>
      </w:r>
    </w:p>
    <w:p w14:paraId="5335BE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教学设计创新汇报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”评分细则</w:t>
      </w:r>
    </w:p>
    <w:p w14:paraId="2747E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(满分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分)</w:t>
      </w:r>
    </w:p>
    <w:p w14:paraId="017779F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新工科组、新医科组、新农科组、新文科组、基础课程组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65"/>
        <w:gridCol w:w="5790"/>
        <w:gridCol w:w="750"/>
      </w:tblGrid>
      <w:tr w14:paraId="165E7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15" w:type="dxa"/>
            <w:vAlign w:val="center"/>
          </w:tcPr>
          <w:p w14:paraId="7F2A09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7155" w:type="dxa"/>
            <w:gridSpan w:val="2"/>
            <w:vAlign w:val="center"/>
          </w:tcPr>
          <w:p w14:paraId="7C25D7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评分要点</w:t>
            </w:r>
          </w:p>
        </w:tc>
        <w:tc>
          <w:tcPr>
            <w:tcW w:w="750" w:type="dxa"/>
            <w:vAlign w:val="center"/>
          </w:tcPr>
          <w:p w14:paraId="32A7BE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 w14:paraId="429C9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restart"/>
            <w:vAlign w:val="center"/>
          </w:tcPr>
          <w:p w14:paraId="106D6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教学设计创新汇报</w:t>
            </w:r>
          </w:p>
        </w:tc>
        <w:tc>
          <w:tcPr>
            <w:tcW w:w="1365" w:type="dxa"/>
            <w:vAlign w:val="center"/>
          </w:tcPr>
          <w:p w14:paraId="0C7164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理念与目标</w:t>
            </w:r>
          </w:p>
        </w:tc>
        <w:tc>
          <w:tcPr>
            <w:tcW w:w="5790" w:type="dxa"/>
            <w:vAlign w:val="center"/>
          </w:tcPr>
          <w:p w14:paraId="072E54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课程设计体现“以学生发展为中心”的理念，教学目标符合学科特点和学生实际；在各自学科领域推进“四新”建设，带动教学模式创新；体现对知识、能力与思维等方面的要求。教学目标清楚、具体，易于理解，便于实施，行为动词使用正确，阐述规范</w:t>
            </w:r>
          </w:p>
        </w:tc>
        <w:tc>
          <w:tcPr>
            <w:tcW w:w="750" w:type="dxa"/>
            <w:vAlign w:val="center"/>
          </w:tcPr>
          <w:p w14:paraId="469BAA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39631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15" w:type="dxa"/>
            <w:vMerge w:val="continue"/>
            <w:vAlign w:val="center"/>
          </w:tcPr>
          <w:p w14:paraId="2B44BB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 w14:paraId="1CC8EF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内容分析</w:t>
            </w:r>
          </w:p>
        </w:tc>
        <w:tc>
          <w:tcPr>
            <w:tcW w:w="5790" w:type="dxa"/>
            <w:vAlign w:val="center"/>
          </w:tcPr>
          <w:p w14:paraId="4DB2B1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教学内容前后知识点关系、地位、作用描述准确，重点、难点分析清楚</w:t>
            </w:r>
          </w:p>
        </w:tc>
        <w:tc>
          <w:tcPr>
            <w:tcW w:w="750" w:type="dxa"/>
            <w:vAlign w:val="center"/>
          </w:tcPr>
          <w:p w14:paraId="59DD82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78B1A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15" w:type="dxa"/>
            <w:vMerge w:val="continue"/>
            <w:vAlign w:val="center"/>
          </w:tcPr>
          <w:p w14:paraId="034A2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18AA5B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90" w:type="dxa"/>
            <w:vAlign w:val="center"/>
          </w:tcPr>
          <w:p w14:paraId="0886BC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能够将教学内容与学科研究新进展、实践发展新经验、社会需求新变化相联系</w:t>
            </w:r>
          </w:p>
        </w:tc>
        <w:tc>
          <w:tcPr>
            <w:tcW w:w="750" w:type="dxa"/>
            <w:vAlign w:val="center"/>
          </w:tcPr>
          <w:p w14:paraId="1C8C79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27E5B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5" w:type="dxa"/>
            <w:vMerge w:val="continue"/>
            <w:vAlign w:val="center"/>
          </w:tcPr>
          <w:p w14:paraId="329664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2B072E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学情分析</w:t>
            </w:r>
          </w:p>
        </w:tc>
        <w:tc>
          <w:tcPr>
            <w:tcW w:w="5790" w:type="dxa"/>
            <w:vAlign w:val="center"/>
          </w:tcPr>
          <w:p w14:paraId="734C60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学生认知特点和起点水平表述恰当，学习习惯和能力分析合理</w:t>
            </w:r>
          </w:p>
        </w:tc>
        <w:tc>
          <w:tcPr>
            <w:tcW w:w="750" w:type="dxa"/>
            <w:vAlign w:val="center"/>
          </w:tcPr>
          <w:p w14:paraId="4A84A6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70920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013757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687FD1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课程思政</w:t>
            </w:r>
          </w:p>
        </w:tc>
        <w:tc>
          <w:tcPr>
            <w:tcW w:w="5790" w:type="dxa"/>
            <w:vAlign w:val="center"/>
          </w:tcPr>
          <w:p w14:paraId="4F5254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将思想政治教育与专业教育有机融合，引用典型教学案例举例说明，具有示范作用和推广价值</w:t>
            </w:r>
          </w:p>
        </w:tc>
        <w:tc>
          <w:tcPr>
            <w:tcW w:w="750" w:type="dxa"/>
            <w:vAlign w:val="center"/>
          </w:tcPr>
          <w:p w14:paraId="033EE6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66A64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42A1BE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 w14:paraId="4142A8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过程与方法</w:t>
            </w:r>
          </w:p>
        </w:tc>
        <w:tc>
          <w:tcPr>
            <w:tcW w:w="5790" w:type="dxa"/>
            <w:vAlign w:val="center"/>
          </w:tcPr>
          <w:p w14:paraId="0E98FE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教学活动丰富多样，能体现各等级水平的知识、技能和情感价值目标</w:t>
            </w:r>
          </w:p>
        </w:tc>
        <w:tc>
          <w:tcPr>
            <w:tcW w:w="750" w:type="dxa"/>
            <w:vAlign w:val="center"/>
          </w:tcPr>
          <w:p w14:paraId="65B362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7164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3430E5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1489AC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90" w:type="dxa"/>
            <w:vAlign w:val="center"/>
          </w:tcPr>
          <w:p w14:paraId="0C7CCB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能创造性地使用教材，内容充实精要，适合学生水平；结构合理，过渡自然，便于操作；理论联系实际，启发学生思考及问题解决</w:t>
            </w:r>
          </w:p>
        </w:tc>
        <w:tc>
          <w:tcPr>
            <w:tcW w:w="750" w:type="dxa"/>
            <w:vAlign w:val="center"/>
          </w:tcPr>
          <w:p w14:paraId="31BE07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 w14:paraId="29D1E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60B128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72F6E8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90" w:type="dxa"/>
            <w:vAlign w:val="center"/>
          </w:tcPr>
          <w:p w14:paraId="2B2D4B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能根据课程特点，用创新的教学策略、方法、技术解决课堂中存在的各种问题和困难；教学重点突出，难点把握准确</w:t>
            </w:r>
          </w:p>
        </w:tc>
        <w:tc>
          <w:tcPr>
            <w:tcW w:w="750" w:type="dxa"/>
            <w:vAlign w:val="center"/>
          </w:tcPr>
          <w:p w14:paraId="60A9AF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074F9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60F8A5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409568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90" w:type="dxa"/>
            <w:vAlign w:val="center"/>
          </w:tcPr>
          <w:p w14:paraId="5CE76E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合理选择与应用信息技术，创设教学环境，关注师生、生生互动，强调自主、合作、探究的学习</w:t>
            </w:r>
          </w:p>
        </w:tc>
        <w:tc>
          <w:tcPr>
            <w:tcW w:w="750" w:type="dxa"/>
            <w:vAlign w:val="center"/>
          </w:tcPr>
          <w:p w14:paraId="64D21B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60E30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5" w:type="dxa"/>
            <w:vMerge w:val="continue"/>
            <w:vAlign w:val="center"/>
          </w:tcPr>
          <w:p w14:paraId="01ED8D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 w14:paraId="28F8EB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考评与反馈</w:t>
            </w:r>
          </w:p>
        </w:tc>
        <w:tc>
          <w:tcPr>
            <w:tcW w:w="5790" w:type="dxa"/>
            <w:vAlign w:val="center"/>
          </w:tcPr>
          <w:p w14:paraId="36916F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采用多元评价方法，合理评价学生知识、能力与思维的发展</w:t>
            </w:r>
          </w:p>
        </w:tc>
        <w:tc>
          <w:tcPr>
            <w:tcW w:w="750" w:type="dxa"/>
            <w:vAlign w:val="center"/>
          </w:tcPr>
          <w:p w14:paraId="5F3FD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CBCE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815" w:type="dxa"/>
            <w:vMerge w:val="continue"/>
            <w:vAlign w:val="center"/>
          </w:tcPr>
          <w:p w14:paraId="1FE5D8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58E800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90" w:type="dxa"/>
            <w:vAlign w:val="center"/>
          </w:tcPr>
          <w:p w14:paraId="7AFB37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过程性评价与终结性评价相结合，有适合学科、学生特点的评价规则与标准</w:t>
            </w:r>
          </w:p>
        </w:tc>
        <w:tc>
          <w:tcPr>
            <w:tcW w:w="750" w:type="dxa"/>
            <w:vAlign w:val="center"/>
          </w:tcPr>
          <w:p w14:paraId="3EDBAB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127A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168C62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5F1334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文档规范</w:t>
            </w:r>
          </w:p>
        </w:tc>
        <w:tc>
          <w:tcPr>
            <w:tcW w:w="5790" w:type="dxa"/>
            <w:vAlign w:val="center"/>
          </w:tcPr>
          <w:p w14:paraId="366CFF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文字、符号、单位和公式符合标准规范；语言简洁、明了，字体、图表运用适当；文档结构完整，布局合理，格式美观</w:t>
            </w:r>
          </w:p>
        </w:tc>
        <w:tc>
          <w:tcPr>
            <w:tcW w:w="750" w:type="dxa"/>
            <w:vAlign w:val="center"/>
          </w:tcPr>
          <w:p w14:paraId="5C5F6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8981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26811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0696B4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设计创新</w:t>
            </w:r>
          </w:p>
        </w:tc>
        <w:tc>
          <w:tcPr>
            <w:tcW w:w="5790" w:type="dxa"/>
            <w:vAlign w:val="center"/>
          </w:tcPr>
          <w:p w14:paraId="3AC11E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教学方案的整体设计富有创新性，能体现高校教学理念和要求；教学方法选择适当，教学过程设计有突出的特色</w:t>
            </w:r>
          </w:p>
        </w:tc>
        <w:tc>
          <w:tcPr>
            <w:tcW w:w="750" w:type="dxa"/>
            <w:vAlign w:val="center"/>
          </w:tcPr>
          <w:p w14:paraId="06F1DC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</w:tbl>
    <w:p w14:paraId="39C132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课程思政组</w:t>
      </w:r>
    </w:p>
    <w:tbl>
      <w:tblPr>
        <w:tblStyle w:val="3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65"/>
        <w:gridCol w:w="5685"/>
        <w:gridCol w:w="855"/>
      </w:tblGrid>
      <w:tr w14:paraId="21ED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15" w:type="dxa"/>
            <w:vAlign w:val="center"/>
          </w:tcPr>
          <w:p w14:paraId="586F1E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7050" w:type="dxa"/>
            <w:gridSpan w:val="2"/>
            <w:vAlign w:val="center"/>
          </w:tcPr>
          <w:p w14:paraId="1AF42D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评分要点</w:t>
            </w:r>
          </w:p>
        </w:tc>
        <w:tc>
          <w:tcPr>
            <w:tcW w:w="855" w:type="dxa"/>
            <w:vAlign w:val="center"/>
          </w:tcPr>
          <w:p w14:paraId="749699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 w14:paraId="31A24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restart"/>
            <w:vAlign w:val="center"/>
          </w:tcPr>
          <w:p w14:paraId="116E03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教学设计创新汇报</w:t>
            </w:r>
          </w:p>
        </w:tc>
        <w:tc>
          <w:tcPr>
            <w:tcW w:w="1365" w:type="dxa"/>
            <w:vAlign w:val="center"/>
          </w:tcPr>
          <w:p w14:paraId="1753A3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教学理念</w:t>
            </w:r>
          </w:p>
        </w:tc>
        <w:tc>
          <w:tcPr>
            <w:tcW w:w="5685" w:type="dxa"/>
            <w:vAlign w:val="center"/>
          </w:tcPr>
          <w:p w14:paraId="57A70E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坚持立德树人，体现“以学生发展为中心”，将价值塑造、知识传授和能力培养融为一体，充分发挥课程育人作用</w:t>
            </w:r>
          </w:p>
        </w:tc>
        <w:tc>
          <w:tcPr>
            <w:tcW w:w="855" w:type="dxa"/>
            <w:vAlign w:val="center"/>
          </w:tcPr>
          <w:p w14:paraId="60B220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072C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15" w:type="dxa"/>
            <w:vMerge w:val="continue"/>
            <w:vAlign w:val="center"/>
          </w:tcPr>
          <w:p w14:paraId="4DE3D7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5A61DC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总体设计</w:t>
            </w:r>
          </w:p>
        </w:tc>
        <w:tc>
          <w:tcPr>
            <w:tcW w:w="5685" w:type="dxa"/>
            <w:vAlign w:val="center"/>
          </w:tcPr>
          <w:p w14:paraId="48858E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</w:t>
            </w:r>
          </w:p>
        </w:tc>
        <w:tc>
          <w:tcPr>
            <w:tcW w:w="855" w:type="dxa"/>
            <w:vAlign w:val="center"/>
          </w:tcPr>
          <w:p w14:paraId="435346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3F7D3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5" w:type="dxa"/>
            <w:vMerge w:val="continue"/>
            <w:vAlign w:val="center"/>
          </w:tcPr>
          <w:p w14:paraId="5B36AC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05072B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教学目标</w:t>
            </w:r>
          </w:p>
        </w:tc>
        <w:tc>
          <w:tcPr>
            <w:tcW w:w="5685" w:type="dxa"/>
            <w:vAlign w:val="center"/>
          </w:tcPr>
          <w:p w14:paraId="74F7B9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</w:t>
            </w:r>
          </w:p>
        </w:tc>
        <w:tc>
          <w:tcPr>
            <w:tcW w:w="855" w:type="dxa"/>
            <w:vAlign w:val="center"/>
          </w:tcPr>
          <w:p w14:paraId="15450E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1A919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5" w:type="dxa"/>
            <w:vMerge w:val="continue"/>
            <w:vAlign w:val="center"/>
          </w:tcPr>
          <w:p w14:paraId="3258B7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34E45C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学情分析</w:t>
            </w:r>
          </w:p>
        </w:tc>
        <w:tc>
          <w:tcPr>
            <w:tcW w:w="5685" w:type="dxa"/>
            <w:vAlign w:val="center"/>
          </w:tcPr>
          <w:p w14:paraId="395488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学生认知特点和起点水平表述恰当，学习习惯和能力分析合理，思想发展现状、特点和规律总结准确</w:t>
            </w:r>
          </w:p>
        </w:tc>
        <w:tc>
          <w:tcPr>
            <w:tcW w:w="855" w:type="dxa"/>
            <w:vAlign w:val="center"/>
          </w:tcPr>
          <w:p w14:paraId="516652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A55C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815" w:type="dxa"/>
            <w:vMerge w:val="continue"/>
            <w:vAlign w:val="center"/>
          </w:tcPr>
          <w:p w14:paraId="75EAED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364F9C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内容分析</w:t>
            </w:r>
          </w:p>
        </w:tc>
        <w:tc>
          <w:tcPr>
            <w:tcW w:w="5685" w:type="dxa"/>
            <w:vAlign w:val="center"/>
          </w:tcPr>
          <w:p w14:paraId="1D33EB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符合学生思想发展和认知特点，体现课程育人理念和目标，课程知识体系清晰科学，课程自身蕴含的思政教育资源挖掘深入准确，思政资源和知识内容融合紧密恰当</w:t>
            </w:r>
          </w:p>
        </w:tc>
        <w:tc>
          <w:tcPr>
            <w:tcW w:w="855" w:type="dxa"/>
            <w:vAlign w:val="center"/>
          </w:tcPr>
          <w:p w14:paraId="01A6F1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3F11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7D82F2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 w14:paraId="0FCBDF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过程与方法</w:t>
            </w:r>
          </w:p>
        </w:tc>
        <w:tc>
          <w:tcPr>
            <w:tcW w:w="5685" w:type="dxa"/>
            <w:vAlign w:val="center"/>
          </w:tcPr>
          <w:p w14:paraId="06D2AB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教学活动丰富，过渡自然，充分发挥教师主导、学生主体作用，能够帮助学生有效提升素质、知识和能力</w:t>
            </w:r>
          </w:p>
        </w:tc>
        <w:tc>
          <w:tcPr>
            <w:tcW w:w="855" w:type="dxa"/>
            <w:vAlign w:val="center"/>
          </w:tcPr>
          <w:p w14:paraId="2EB1FB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 w14:paraId="4733D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60B727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3675B1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85" w:type="dxa"/>
            <w:vAlign w:val="center"/>
          </w:tcPr>
          <w:p w14:paraId="09FC66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教学方法灵活恰当，现代信息技术应用科学合理，关注学生兴趣、引导学生思考，强调自主、合作、探究的学习</w:t>
            </w:r>
          </w:p>
        </w:tc>
        <w:tc>
          <w:tcPr>
            <w:tcW w:w="855" w:type="dxa"/>
            <w:vAlign w:val="center"/>
          </w:tcPr>
          <w:p w14:paraId="756D39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3F8B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168E4D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 w14:paraId="2B7C94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85" w:type="dxa"/>
            <w:vAlign w:val="center"/>
          </w:tcPr>
          <w:p w14:paraId="74FAC2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教材和教学资源选用科学，教学案例典型恰当，注重价值引领，注重理论联系实际，将思政教育有机融入教学过程</w:t>
            </w:r>
          </w:p>
        </w:tc>
        <w:tc>
          <w:tcPr>
            <w:tcW w:w="855" w:type="dxa"/>
            <w:vAlign w:val="center"/>
          </w:tcPr>
          <w:p w14:paraId="6B8F61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 w14:paraId="0B6F4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5" w:type="dxa"/>
            <w:vMerge w:val="continue"/>
            <w:vAlign w:val="center"/>
          </w:tcPr>
          <w:p w14:paraId="146257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274963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考评与反馈</w:t>
            </w:r>
          </w:p>
        </w:tc>
        <w:tc>
          <w:tcPr>
            <w:tcW w:w="5685" w:type="dxa"/>
            <w:vAlign w:val="center"/>
          </w:tcPr>
          <w:p w14:paraId="62FD23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教学评价维度多样，方法多元，内容科学，适合学科专业要求和学生特点，能够评价学生素质、知识和能力等各方面的发展变化</w:t>
            </w:r>
          </w:p>
        </w:tc>
        <w:tc>
          <w:tcPr>
            <w:tcW w:w="855" w:type="dxa"/>
            <w:vAlign w:val="center"/>
          </w:tcPr>
          <w:p w14:paraId="555219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6ED7F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</w:trPr>
        <w:tc>
          <w:tcPr>
            <w:tcW w:w="815" w:type="dxa"/>
            <w:vMerge w:val="continue"/>
            <w:vAlign w:val="center"/>
          </w:tcPr>
          <w:p w14:paraId="702DCE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45EF05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设计创新</w:t>
            </w:r>
          </w:p>
        </w:tc>
        <w:tc>
          <w:tcPr>
            <w:tcW w:w="5685" w:type="dxa"/>
            <w:vAlign w:val="center"/>
          </w:tcPr>
          <w:p w14:paraId="465B17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围绕价值引领、知识传授和能力培养紧密融合进行一体化设计，充分体现育人理念和特点，专业特色突出，富有思想性、时代性和科学性、创新性</w:t>
            </w:r>
          </w:p>
        </w:tc>
        <w:tc>
          <w:tcPr>
            <w:tcW w:w="855" w:type="dxa"/>
            <w:vAlign w:val="center"/>
          </w:tcPr>
          <w:p w14:paraId="2F1765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 w14:paraId="163C3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815" w:type="dxa"/>
            <w:vMerge w:val="continue"/>
            <w:vAlign w:val="center"/>
          </w:tcPr>
          <w:p w14:paraId="3B036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5F2015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文档规范</w:t>
            </w:r>
          </w:p>
        </w:tc>
        <w:tc>
          <w:tcPr>
            <w:tcW w:w="5685" w:type="dxa"/>
            <w:shd w:val="clear" w:color="auto" w:fill="auto"/>
            <w:vAlign w:val="center"/>
          </w:tcPr>
          <w:p w14:paraId="422832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文字、符号、单位和公式符合标准规范；语言简洁、明了，字体、图表运用适当；文档结构完整，布局合理，格式美观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FBF4B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773A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vAlign w:val="center"/>
          </w:tcPr>
          <w:p w14:paraId="68577A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 w14:paraId="6B17C2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现场汇报</w:t>
            </w:r>
          </w:p>
        </w:tc>
        <w:tc>
          <w:tcPr>
            <w:tcW w:w="5685" w:type="dxa"/>
            <w:vAlign w:val="center"/>
          </w:tcPr>
          <w:p w14:paraId="148AAC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观点正确，切中要点，条理清晰，重点突出，表达流畅</w:t>
            </w:r>
          </w:p>
        </w:tc>
        <w:tc>
          <w:tcPr>
            <w:tcW w:w="855" w:type="dxa"/>
            <w:vAlign w:val="center"/>
          </w:tcPr>
          <w:p w14:paraId="45E36D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</w:tbl>
    <w:p w14:paraId="04B5BCB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产教融合组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5820"/>
        <w:gridCol w:w="852"/>
      </w:tblGrid>
      <w:tr w14:paraId="44200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50" w:type="dxa"/>
            <w:vAlign w:val="center"/>
          </w:tcPr>
          <w:p w14:paraId="2B875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5820" w:type="dxa"/>
            <w:vAlign w:val="center"/>
          </w:tcPr>
          <w:p w14:paraId="325394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评分要点</w:t>
            </w:r>
          </w:p>
        </w:tc>
        <w:tc>
          <w:tcPr>
            <w:tcW w:w="852" w:type="dxa"/>
            <w:vAlign w:val="center"/>
          </w:tcPr>
          <w:p w14:paraId="56C62E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 w14:paraId="5C11C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850" w:type="dxa"/>
            <w:vAlign w:val="center"/>
          </w:tcPr>
          <w:p w14:paraId="73DD75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理念与目标</w:t>
            </w:r>
          </w:p>
        </w:tc>
        <w:tc>
          <w:tcPr>
            <w:tcW w:w="5820" w:type="dxa"/>
            <w:vAlign w:val="center"/>
          </w:tcPr>
          <w:p w14:paraId="3D5E34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课程设计体现“以学生发展为中心”的理念，教学目标符合专业课程特点、学生实际，清楚具体，易于理解，便于实施，助力拔尖创新人才培养</w:t>
            </w:r>
          </w:p>
        </w:tc>
        <w:tc>
          <w:tcPr>
            <w:tcW w:w="852" w:type="dxa"/>
            <w:vAlign w:val="center"/>
          </w:tcPr>
          <w:p w14:paraId="0C0423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 w14:paraId="1E56F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850" w:type="dxa"/>
            <w:vMerge w:val="restart"/>
            <w:vAlign w:val="center"/>
          </w:tcPr>
          <w:p w14:paraId="706F34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内容分析</w:t>
            </w:r>
          </w:p>
        </w:tc>
        <w:tc>
          <w:tcPr>
            <w:tcW w:w="5820" w:type="dxa"/>
            <w:vAlign w:val="center"/>
          </w:tcPr>
          <w:p w14:paraId="29F77B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紧密对接产业链和创新链，及时将学科研究新进展、实践发展新经验、社会需求新变化、思政教育有机融入课程教学内容，更新及时，动态完善</w:t>
            </w:r>
          </w:p>
        </w:tc>
        <w:tc>
          <w:tcPr>
            <w:tcW w:w="852" w:type="dxa"/>
            <w:vAlign w:val="center"/>
          </w:tcPr>
          <w:p w14:paraId="78DF15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7091D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850" w:type="dxa"/>
            <w:vMerge w:val="continue"/>
            <w:vAlign w:val="center"/>
          </w:tcPr>
          <w:p w14:paraId="65EC36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20" w:type="dxa"/>
            <w:vAlign w:val="center"/>
          </w:tcPr>
          <w:p w14:paraId="51AE8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避免“两张皮”，将专业课程知识点关系、地位、作用纳入到产业发展的新环境、新背景中去讲授，描述准确，理论与实践结合合理，高校、行业企业内容分配合理；参与教学的双师型师资队伍建设合理</w:t>
            </w:r>
          </w:p>
        </w:tc>
        <w:tc>
          <w:tcPr>
            <w:tcW w:w="852" w:type="dxa"/>
            <w:vAlign w:val="center"/>
          </w:tcPr>
          <w:p w14:paraId="5BE3A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5BB6B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850" w:type="dxa"/>
            <w:vMerge w:val="restart"/>
            <w:vAlign w:val="center"/>
          </w:tcPr>
          <w:p w14:paraId="69BB16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过程与方法</w:t>
            </w:r>
          </w:p>
        </w:tc>
        <w:tc>
          <w:tcPr>
            <w:tcW w:w="5820" w:type="dxa"/>
            <w:vAlign w:val="center"/>
          </w:tcPr>
          <w:p w14:paraId="708722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教学过程在行业企业真实场景下进行，培养学生分析解决复杂问题的能力以及创新创业的意识和能力，实践教学与生产实践对接</w:t>
            </w:r>
          </w:p>
        </w:tc>
        <w:tc>
          <w:tcPr>
            <w:tcW w:w="852" w:type="dxa"/>
            <w:vAlign w:val="center"/>
          </w:tcPr>
          <w:p w14:paraId="4ACB64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78455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850" w:type="dxa"/>
            <w:vMerge w:val="continue"/>
            <w:vAlign w:val="center"/>
          </w:tcPr>
          <w:p w14:paraId="6AE5BE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20" w:type="dxa"/>
            <w:vAlign w:val="center"/>
          </w:tcPr>
          <w:p w14:paraId="2B6586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通过产教协同解决教学过程中存在的各种问题和困难；教学重点突出，难点把握准确，充分调动学生积极性、主动性和创造性</w:t>
            </w:r>
          </w:p>
        </w:tc>
        <w:tc>
          <w:tcPr>
            <w:tcW w:w="852" w:type="dxa"/>
            <w:vAlign w:val="center"/>
          </w:tcPr>
          <w:p w14:paraId="6EC137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 w14:paraId="5CB95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850" w:type="dxa"/>
            <w:vMerge w:val="continue"/>
            <w:vAlign w:val="center"/>
          </w:tcPr>
          <w:p w14:paraId="3D50EE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20" w:type="dxa"/>
            <w:vAlign w:val="center"/>
          </w:tcPr>
          <w:p w14:paraId="275D38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合理选择与应用数字化平台和技术，创设教学环境，强调自主、合作、探究的学习</w:t>
            </w:r>
          </w:p>
        </w:tc>
        <w:tc>
          <w:tcPr>
            <w:tcW w:w="852" w:type="dxa"/>
            <w:vAlign w:val="center"/>
          </w:tcPr>
          <w:p w14:paraId="3D296C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4C7D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850" w:type="dxa"/>
            <w:vAlign w:val="center"/>
          </w:tcPr>
          <w:p w14:paraId="72A908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考核评价</w:t>
            </w:r>
          </w:p>
        </w:tc>
        <w:tc>
          <w:tcPr>
            <w:tcW w:w="5820" w:type="dxa"/>
            <w:vAlign w:val="center"/>
          </w:tcPr>
          <w:p w14:paraId="6B7526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评价方法和主体多元，行业企业参与评价，过程性评价和终结性评价相结合，学生知识、能力和思维发展得到合理有效评价</w:t>
            </w:r>
          </w:p>
        </w:tc>
        <w:tc>
          <w:tcPr>
            <w:tcW w:w="852" w:type="dxa"/>
            <w:vAlign w:val="center"/>
          </w:tcPr>
          <w:p w14:paraId="2EB466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45B4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850" w:type="dxa"/>
            <w:vAlign w:val="center"/>
          </w:tcPr>
          <w:p w14:paraId="78E586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设计创新</w:t>
            </w:r>
          </w:p>
        </w:tc>
        <w:tc>
          <w:tcPr>
            <w:tcW w:w="5820" w:type="dxa"/>
            <w:vAlign w:val="center"/>
          </w:tcPr>
          <w:p w14:paraId="431AFD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教学方案的整体设计富有创新性，注重资源整合，能体现产教融合协同育人的教学理念、思路和要求；教学方法选择适当，教学过程设计有突出的特色</w:t>
            </w:r>
          </w:p>
        </w:tc>
        <w:tc>
          <w:tcPr>
            <w:tcW w:w="852" w:type="dxa"/>
            <w:vAlign w:val="center"/>
          </w:tcPr>
          <w:p w14:paraId="2F49DE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</w:tbl>
    <w:p w14:paraId="0DDFC4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CD0EE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4D63B"/>
    <w:multiLevelType w:val="singleLevel"/>
    <w:tmpl w:val="2FD4D6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1226B"/>
    <w:rsid w:val="0DC0001E"/>
    <w:rsid w:val="11666B9B"/>
    <w:rsid w:val="13A1226B"/>
    <w:rsid w:val="35B23FA8"/>
    <w:rsid w:val="44E20593"/>
    <w:rsid w:val="77C3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